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624F8B6A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A06591">
        <w:rPr>
          <w:sz w:val="22"/>
          <w:szCs w:val="22"/>
        </w:rPr>
        <w:t>14</w:t>
      </w:r>
      <w:r w:rsidR="00E05901">
        <w:rPr>
          <w:sz w:val="22"/>
          <w:szCs w:val="22"/>
        </w:rPr>
        <w:t xml:space="preserve"> </w:t>
      </w:r>
      <w:r w:rsidR="006F2D3E">
        <w:rPr>
          <w:sz w:val="22"/>
          <w:szCs w:val="22"/>
        </w:rPr>
        <w:t>styczni</w:t>
      </w:r>
      <w:r w:rsidR="00E05901">
        <w:rPr>
          <w:sz w:val="22"/>
          <w:szCs w:val="22"/>
        </w:rPr>
        <w:t>a</w:t>
      </w:r>
      <w:r w:rsidR="00AF08BF">
        <w:rPr>
          <w:sz w:val="22"/>
          <w:szCs w:val="22"/>
        </w:rPr>
        <w:t xml:space="preserve"> </w:t>
      </w:r>
      <w:r w:rsidRPr="004A1259">
        <w:rPr>
          <w:sz w:val="22"/>
          <w:szCs w:val="22"/>
        </w:rPr>
        <w:t>202</w:t>
      </w:r>
      <w:r w:rsidR="006F2D3E">
        <w:rPr>
          <w:sz w:val="22"/>
          <w:szCs w:val="22"/>
        </w:rPr>
        <w:t>1</w:t>
      </w:r>
      <w:r w:rsidRPr="004A1259">
        <w:rPr>
          <w:sz w:val="22"/>
          <w:szCs w:val="22"/>
        </w:rPr>
        <w:t xml:space="preserve"> r.</w:t>
      </w:r>
    </w:p>
    <w:p w14:paraId="7A6C8AB3" w14:textId="0431CCB5" w:rsidR="00A865BD" w:rsidRDefault="00A865BD" w:rsidP="00E05901">
      <w:pPr>
        <w:jc w:val="center"/>
        <w:rPr>
          <w:b/>
          <w:bCs/>
        </w:rPr>
      </w:pPr>
    </w:p>
    <w:p w14:paraId="0BD8F945" w14:textId="77777777" w:rsidR="00C03076" w:rsidRDefault="00C03076" w:rsidP="00E0590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53D396D5" w14:textId="77777777" w:rsidR="00A06591" w:rsidRDefault="00A06591" w:rsidP="00E0590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2F4EFCCF" w14:textId="5FC4A022" w:rsidR="00EE0531" w:rsidRDefault="006F2D3E" w:rsidP="00E0590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6F2D3E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Getin </w:t>
      </w:r>
      <w:r w:rsidR="00A0659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Noble </w:t>
      </w:r>
      <w:r w:rsidRPr="006F2D3E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Bank umożliwi składanie wniosków w ramach programu Tarcza 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f</w:t>
      </w:r>
      <w:r w:rsidRPr="006F2D3E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inansowa PFR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 2.0</w:t>
      </w:r>
    </w:p>
    <w:p w14:paraId="48C13810" w14:textId="37908F1C" w:rsidR="006F2D3E" w:rsidRDefault="006F2D3E" w:rsidP="00E0590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124A17F0" w14:textId="77777777" w:rsidR="00A06591" w:rsidRDefault="00A06591" w:rsidP="006F2D3E">
      <w:pPr>
        <w:spacing w:line="276" w:lineRule="auto"/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680DD2CB" w14:textId="2139EBB7" w:rsidR="006F2D3E" w:rsidRDefault="006F2D3E" w:rsidP="006F2D3E">
      <w:pPr>
        <w:spacing w:line="276" w:lineRule="auto"/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>Getin</w:t>
      </w:r>
      <w:r w:rsidR="00A06591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Noble</w:t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Bank udostępni </w:t>
      </w:r>
      <w:r w:rsidR="00470960">
        <w:rPr>
          <w:rFonts w:eastAsia="Times New Roman" w:cstheme="minorHAnsi"/>
          <w:b/>
          <w:bCs/>
          <w:color w:val="333333"/>
          <w:kern w:val="36"/>
          <w:lang w:eastAsia="pl-PL"/>
        </w:rPr>
        <w:t>w</w:t>
      </w:r>
      <w:r w:rsidR="00470960"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bankowości internetowej</w:t>
      </w:r>
      <w:r w:rsidR="00470960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wnioskowanie o subwencje </w:t>
      </w:r>
      <w:r w:rsidR="00740A0F">
        <w:rPr>
          <w:rFonts w:eastAsia="Times New Roman" w:cstheme="minorHAnsi"/>
          <w:b/>
          <w:bCs/>
          <w:color w:val="333333"/>
          <w:kern w:val="36"/>
          <w:lang w:eastAsia="pl-PL"/>
        </w:rPr>
        <w:br/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>z Tarczy Finansowej PFR 2.0</w:t>
      </w:r>
      <w:r w:rsidR="002E5498" w:rsidRPr="002E5498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="00470960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dla </w:t>
      </w:r>
      <w:r w:rsidR="00470960"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>mikro, mały</w:t>
      </w:r>
      <w:r w:rsidR="00470960">
        <w:rPr>
          <w:rFonts w:eastAsia="Times New Roman" w:cstheme="minorHAnsi"/>
          <w:b/>
          <w:bCs/>
          <w:color w:val="333333"/>
          <w:kern w:val="36"/>
          <w:lang w:eastAsia="pl-PL"/>
        </w:rPr>
        <w:t>ch</w:t>
      </w:r>
      <w:r w:rsidR="00470960"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i średni</w:t>
      </w:r>
      <w:r w:rsidR="00470960">
        <w:rPr>
          <w:rFonts w:eastAsia="Times New Roman" w:cstheme="minorHAnsi"/>
          <w:b/>
          <w:bCs/>
          <w:color w:val="333333"/>
          <w:kern w:val="36"/>
          <w:lang w:eastAsia="pl-PL"/>
        </w:rPr>
        <w:t>ch</w:t>
      </w:r>
      <w:r w:rsidR="00470960"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firm</w:t>
      </w:r>
      <w:r w:rsidR="00470960">
        <w:rPr>
          <w:rFonts w:eastAsia="Times New Roman" w:cstheme="minorHAnsi"/>
          <w:b/>
          <w:bCs/>
          <w:color w:val="333333"/>
          <w:kern w:val="36"/>
          <w:lang w:eastAsia="pl-PL"/>
        </w:rPr>
        <w:t>.</w:t>
      </w:r>
      <w:r w:rsidR="00470960"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>To program</w:t>
      </w:r>
      <w:r w:rsidR="0015046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="0015046A" w:rsidRPr="0015046A">
        <w:rPr>
          <w:rFonts w:eastAsia="Times New Roman" w:cstheme="minorHAnsi"/>
          <w:b/>
          <w:bCs/>
          <w:color w:val="333333"/>
          <w:kern w:val="36"/>
          <w:lang w:eastAsia="pl-PL"/>
        </w:rPr>
        <w:t>realizowany przez Polski Fundusz Rozwoju</w:t>
      </w:r>
      <w:r w:rsidR="0015046A">
        <w:rPr>
          <w:rFonts w:eastAsia="Times New Roman" w:cstheme="minorHAnsi"/>
          <w:b/>
          <w:bCs/>
          <w:color w:val="333333"/>
          <w:kern w:val="36"/>
          <w:lang w:eastAsia="pl-PL"/>
        </w:rPr>
        <w:t>,</w:t>
      </w:r>
      <w:r w:rsidR="0015046A" w:rsidRPr="0015046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w ramach stworzonej przez rząd Tarczy Antykryzysowej</w:t>
      </w:r>
      <w:r w:rsidR="0015046A">
        <w:rPr>
          <w:rFonts w:eastAsia="Times New Roman" w:cstheme="minorHAnsi"/>
          <w:b/>
          <w:bCs/>
          <w:color w:val="333333"/>
          <w:kern w:val="36"/>
          <w:lang w:eastAsia="pl-PL"/>
        </w:rPr>
        <w:t>.</w:t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="0015046A">
        <w:rPr>
          <w:rFonts w:eastAsia="Times New Roman" w:cstheme="minorHAnsi"/>
          <w:b/>
          <w:bCs/>
          <w:color w:val="333333"/>
          <w:kern w:val="36"/>
          <w:lang w:eastAsia="pl-PL"/>
        </w:rPr>
        <w:t>Jego</w:t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celem jest pomoc finansowa dla firm z branż, które musiały ograniczyć lub zawiesić działalność </w:t>
      </w:r>
      <w:r w:rsidR="00531557">
        <w:rPr>
          <w:rFonts w:eastAsia="Times New Roman" w:cstheme="minorHAnsi"/>
          <w:b/>
          <w:bCs/>
          <w:color w:val="333333"/>
          <w:kern w:val="36"/>
          <w:lang w:eastAsia="pl-PL"/>
        </w:rPr>
        <w:br/>
      </w:r>
      <w:r w:rsidRPr="006F2D3E">
        <w:rPr>
          <w:rFonts w:eastAsia="Times New Roman" w:cstheme="minorHAnsi"/>
          <w:b/>
          <w:bCs/>
          <w:color w:val="333333"/>
          <w:kern w:val="36"/>
          <w:lang w:eastAsia="pl-PL"/>
        </w:rPr>
        <w:t>w związku z sytuacją epidemiologiczną związaną z COVID-19.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="007D548B" w:rsidRPr="007D548B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Wnioski o subwencję finansową </w:t>
      </w:r>
      <w:proofErr w:type="spellStart"/>
      <w:r w:rsidR="007D548B" w:rsidRPr="007D548B">
        <w:rPr>
          <w:rFonts w:eastAsia="Times New Roman" w:cstheme="minorHAnsi"/>
          <w:b/>
          <w:bCs/>
          <w:color w:val="333333"/>
          <w:kern w:val="36"/>
          <w:lang w:eastAsia="pl-PL"/>
        </w:rPr>
        <w:t>będa</w:t>
      </w:r>
      <w:proofErr w:type="spellEnd"/>
      <w:r w:rsidR="007D548B" w:rsidRPr="007D548B">
        <w:rPr>
          <w:rFonts w:eastAsia="Times New Roman" w:cstheme="minorHAnsi"/>
          <w:b/>
          <w:bCs/>
          <w:color w:val="333333"/>
          <w:kern w:val="36"/>
          <w:lang w:eastAsia="pl-PL"/>
        </w:rPr>
        <w:t>̨ przyjmowane od 15 stycznia 2021 r. do 28 lutego 2021 r.</w:t>
      </w:r>
    </w:p>
    <w:p w14:paraId="714324DC" w14:textId="450C0F63" w:rsidR="0015046A" w:rsidRDefault="0015046A" w:rsidP="006F2D3E">
      <w:pPr>
        <w:spacing w:line="276" w:lineRule="auto"/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7AB71A8F" w14:textId="58C0D618" w:rsidR="0015046A" w:rsidRPr="0015046A" w:rsidRDefault="009249BB" w:rsidP="006F2D3E">
      <w:pPr>
        <w:spacing w:line="276" w:lineRule="auto"/>
        <w:jc w:val="both"/>
        <w:rPr>
          <w:rFonts w:eastAsia="Times New Roman" w:cstheme="minorHAnsi"/>
          <w:color w:val="333333"/>
          <w:kern w:val="36"/>
          <w:lang w:eastAsia="pl-PL"/>
        </w:rPr>
      </w:pPr>
      <w:r w:rsidRPr="0015046A">
        <w:rPr>
          <w:rFonts w:eastAsia="Times New Roman" w:cstheme="minorHAnsi"/>
          <w:color w:val="333333"/>
          <w:kern w:val="36"/>
          <w:lang w:eastAsia="pl-PL"/>
        </w:rPr>
        <w:t>–</w:t>
      </w:r>
      <w:r>
        <w:rPr>
          <w:rFonts w:eastAsia="Times New Roman" w:cstheme="minorHAnsi"/>
          <w:color w:val="333333"/>
          <w:kern w:val="36"/>
          <w:lang w:eastAsia="pl-PL"/>
        </w:rPr>
        <w:t xml:space="preserve"> </w:t>
      </w:r>
      <w:r w:rsidR="007D548B">
        <w:rPr>
          <w:rFonts w:eastAsia="Times New Roman" w:cstheme="minorHAnsi"/>
          <w:i/>
          <w:iCs/>
          <w:color w:val="333333"/>
          <w:kern w:val="36"/>
          <w:lang w:eastAsia="pl-PL"/>
        </w:rPr>
        <w:t>Jesteśmy</w:t>
      </w:r>
      <w:r w:rsid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</w:t>
      </w:r>
      <w:r w:rsidR="007D548B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w </w:t>
      </w:r>
      <w:r w:rsidR="0015046A" w:rsidRPr="0015046A">
        <w:rPr>
          <w:rFonts w:eastAsia="Times New Roman" w:cstheme="minorHAnsi"/>
          <w:i/>
          <w:iCs/>
          <w:color w:val="333333"/>
          <w:kern w:val="36"/>
          <w:lang w:eastAsia="pl-PL"/>
        </w:rPr>
        <w:t>gronie banków, które</w:t>
      </w:r>
      <w:r w:rsidR="00F610BD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ponownie</w:t>
      </w:r>
      <w:r w:rsidR="0015046A" w:rsidRPr="0015046A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umożliwią swoim Klientom składanie wniosków </w:t>
      </w:r>
      <w:r w:rsidR="00531557">
        <w:rPr>
          <w:rFonts w:eastAsia="Times New Roman" w:cstheme="minorHAnsi"/>
          <w:i/>
          <w:iCs/>
          <w:color w:val="333333"/>
          <w:kern w:val="36"/>
          <w:lang w:eastAsia="pl-PL"/>
        </w:rPr>
        <w:br/>
      </w:r>
      <w:r w:rsidR="00470960">
        <w:rPr>
          <w:rFonts w:eastAsia="Times New Roman" w:cstheme="minorHAnsi"/>
          <w:i/>
          <w:iCs/>
          <w:color w:val="333333"/>
          <w:kern w:val="36"/>
          <w:lang w:eastAsia="pl-PL"/>
        </w:rPr>
        <w:t>o wsparcie finansowe z</w:t>
      </w:r>
      <w:r w:rsidR="0015046A" w:rsidRPr="0015046A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programu Tarcza Finansowa PFR 2.0</w:t>
      </w:r>
      <w:r w:rsid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. </w:t>
      </w:r>
      <w:r w:rsidR="002E5498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W ramach pierwszej </w:t>
      </w:r>
      <w:r w:rsidR="00CA4805">
        <w:rPr>
          <w:rFonts w:eastAsia="Times New Roman" w:cstheme="minorHAnsi"/>
          <w:i/>
          <w:iCs/>
          <w:color w:val="333333"/>
          <w:kern w:val="36"/>
          <w:lang w:eastAsia="pl-PL"/>
        </w:rPr>
        <w:t>T</w:t>
      </w:r>
      <w:r w:rsidR="002E5498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arczy </w:t>
      </w:r>
      <w:r w:rsidR="00BD7637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aktywnie </w:t>
      </w:r>
      <w:r w:rsidR="002E5498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>pomogliśmy</w:t>
      </w:r>
      <w:r w:rsidR="00BD7637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naszym Klientom</w:t>
      </w:r>
      <w:r w:rsidR="002E5498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uzyskać </w:t>
      </w:r>
      <w:r w:rsidR="00BD7637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tak istotną dla ich biznesu </w:t>
      </w:r>
      <w:r w:rsidR="002E5498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>subwencję</w:t>
      </w:r>
      <w:r w:rsidR="00BE7C2B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</w:t>
      </w:r>
      <w:r w:rsidR="0015046A" w:rsidRPr="0015046A">
        <w:rPr>
          <w:rFonts w:eastAsia="Times New Roman" w:cstheme="minorHAnsi"/>
          <w:color w:val="333333"/>
          <w:kern w:val="36"/>
          <w:lang w:eastAsia="pl-PL"/>
        </w:rPr>
        <w:t xml:space="preserve">– mówi </w:t>
      </w:r>
      <w:r w:rsidR="002E5498">
        <w:rPr>
          <w:rFonts w:eastAsia="Times New Roman" w:cstheme="minorHAnsi"/>
          <w:color w:val="333333"/>
          <w:kern w:val="36"/>
          <w:lang w:eastAsia="pl-PL"/>
        </w:rPr>
        <w:t>Wojciech Tomasik</w:t>
      </w:r>
      <w:r w:rsidR="0015046A" w:rsidRPr="0015046A">
        <w:rPr>
          <w:rFonts w:eastAsia="Times New Roman" w:cstheme="minorHAnsi"/>
          <w:color w:val="333333"/>
          <w:kern w:val="36"/>
          <w:lang w:eastAsia="pl-PL"/>
        </w:rPr>
        <w:t xml:space="preserve">, Członek Zarządu Getin Noble Banku. </w:t>
      </w:r>
      <w:r w:rsidR="00470960" w:rsidRPr="00470960">
        <w:rPr>
          <w:rFonts w:eastAsia="Times New Roman" w:cstheme="minorHAnsi"/>
          <w:i/>
          <w:iCs/>
          <w:color w:val="333333"/>
          <w:kern w:val="36"/>
          <w:lang w:eastAsia="pl-PL"/>
        </w:rPr>
        <w:t>Wierzymy, że i tym razem pieniądze trafią</w:t>
      </w:r>
      <w:r w:rsidR="00470960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do przedsiębiorcó</w:t>
      </w:r>
      <w:r w:rsidR="00BD7637">
        <w:rPr>
          <w:rFonts w:eastAsia="Times New Roman" w:cstheme="minorHAnsi"/>
          <w:i/>
          <w:iCs/>
          <w:color w:val="333333"/>
          <w:kern w:val="36"/>
          <w:lang w:eastAsia="pl-PL"/>
        </w:rPr>
        <w:t>w, którzy tak bardzo potrzebują wsparcia w tym trudnym okresie</w:t>
      </w:r>
      <w:r w:rsidR="00470960">
        <w:rPr>
          <w:rFonts w:eastAsia="Times New Roman" w:cstheme="minorHAnsi"/>
          <w:i/>
          <w:iCs/>
          <w:color w:val="333333"/>
          <w:kern w:val="36"/>
          <w:lang w:eastAsia="pl-PL"/>
        </w:rPr>
        <w:t>.</w:t>
      </w:r>
      <w:r w:rsidR="00470960">
        <w:rPr>
          <w:rFonts w:eastAsia="Times New Roman" w:cstheme="minorHAnsi"/>
          <w:color w:val="333333"/>
          <w:kern w:val="36"/>
          <w:lang w:eastAsia="pl-PL"/>
        </w:rPr>
        <w:t xml:space="preserve"> </w:t>
      </w:r>
      <w:r w:rsidR="00BD7637">
        <w:rPr>
          <w:rFonts w:eastAsia="Times New Roman" w:cstheme="minorHAnsi"/>
          <w:color w:val="333333"/>
          <w:kern w:val="36"/>
          <w:lang w:eastAsia="pl-PL"/>
        </w:rPr>
        <w:t xml:space="preserve">Co ważne, proces wnioskowania o subwencję będzie </w:t>
      </w:r>
      <w:r w:rsidR="0015046A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>można przeprowadzić</w:t>
      </w:r>
      <w:r w:rsidR="002E5498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szybko i</w:t>
      </w:r>
      <w:r w:rsidR="0015046A" w:rsidRPr="002E5498">
        <w:rPr>
          <w:rFonts w:eastAsia="Times New Roman" w:cstheme="minorHAnsi"/>
          <w:i/>
          <w:iCs/>
          <w:color w:val="333333"/>
          <w:kern w:val="36"/>
          <w:lang w:eastAsia="pl-PL"/>
        </w:rPr>
        <w:t xml:space="preserve"> bezpiecznie za pośrednictwem bankowości elektronicznej, bez konieczności wychodzenia z domu</w:t>
      </w:r>
      <w:r w:rsidR="002E5498">
        <w:rPr>
          <w:rFonts w:eastAsia="Times New Roman" w:cstheme="minorHAnsi"/>
          <w:color w:val="333333"/>
          <w:kern w:val="36"/>
          <w:lang w:eastAsia="pl-PL"/>
        </w:rPr>
        <w:t xml:space="preserve"> </w:t>
      </w:r>
      <w:r w:rsidR="0015046A" w:rsidRPr="0015046A">
        <w:rPr>
          <w:rFonts w:eastAsia="Times New Roman" w:cstheme="minorHAnsi"/>
          <w:color w:val="333333"/>
          <w:kern w:val="36"/>
          <w:lang w:eastAsia="pl-PL"/>
        </w:rPr>
        <w:t>– dodaje.</w:t>
      </w:r>
      <w:r w:rsidR="002E5498">
        <w:rPr>
          <w:rFonts w:eastAsia="Times New Roman" w:cstheme="minorHAnsi"/>
          <w:color w:val="333333"/>
          <w:kern w:val="36"/>
          <w:lang w:eastAsia="pl-PL"/>
        </w:rPr>
        <w:t xml:space="preserve"> </w:t>
      </w:r>
    </w:p>
    <w:p w14:paraId="535A2A0D" w14:textId="77777777" w:rsidR="0015046A" w:rsidRDefault="0015046A" w:rsidP="006F2D3E">
      <w:pPr>
        <w:spacing w:line="276" w:lineRule="auto"/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24C6C8A7" w14:textId="43616353" w:rsidR="0015046A" w:rsidRDefault="0015046A" w:rsidP="006F2D3E">
      <w:pPr>
        <w:spacing w:line="276" w:lineRule="auto"/>
        <w:jc w:val="both"/>
        <w:rPr>
          <w:rFonts w:eastAsia="Times New Roman" w:cstheme="minorHAnsi"/>
          <w:color w:val="333333"/>
          <w:kern w:val="36"/>
          <w:lang w:eastAsia="pl-PL"/>
        </w:rPr>
      </w:pPr>
      <w:r w:rsidRPr="0015046A">
        <w:rPr>
          <w:rFonts w:eastAsia="Times New Roman" w:cstheme="minorHAnsi"/>
          <w:color w:val="333333"/>
          <w:kern w:val="36"/>
          <w:lang w:eastAsia="pl-PL"/>
        </w:rPr>
        <w:t xml:space="preserve">Budżet </w:t>
      </w:r>
      <w:r w:rsidR="00CA4805">
        <w:rPr>
          <w:rFonts w:eastAsia="Times New Roman" w:cstheme="minorHAnsi"/>
          <w:color w:val="333333"/>
          <w:kern w:val="36"/>
          <w:lang w:eastAsia="pl-PL"/>
        </w:rPr>
        <w:t>T</w:t>
      </w:r>
      <w:r w:rsidRPr="0015046A">
        <w:rPr>
          <w:rFonts w:eastAsia="Times New Roman" w:cstheme="minorHAnsi"/>
          <w:color w:val="333333"/>
          <w:kern w:val="36"/>
          <w:lang w:eastAsia="pl-PL"/>
        </w:rPr>
        <w:t xml:space="preserve">arczy 2.0 skierowanej do MŚP </w:t>
      </w:r>
      <w:r w:rsidR="00470960">
        <w:rPr>
          <w:rFonts w:eastAsia="Times New Roman" w:cstheme="minorHAnsi"/>
          <w:color w:val="333333"/>
          <w:kern w:val="36"/>
          <w:lang w:eastAsia="pl-PL"/>
        </w:rPr>
        <w:t>to</w:t>
      </w:r>
      <w:r w:rsidRPr="0015046A">
        <w:rPr>
          <w:rFonts w:eastAsia="Times New Roman" w:cstheme="minorHAnsi"/>
          <w:color w:val="333333"/>
          <w:kern w:val="36"/>
          <w:lang w:eastAsia="pl-PL"/>
        </w:rPr>
        <w:t xml:space="preserve"> 13 mld zł. Na program składają się: Tarcza Finansowa 2.0 Polskiego Funduszu Rozwoju dla </w:t>
      </w:r>
      <w:proofErr w:type="spellStart"/>
      <w:r w:rsidRPr="0015046A">
        <w:rPr>
          <w:rFonts w:eastAsia="Times New Roman" w:cstheme="minorHAnsi"/>
          <w:color w:val="333333"/>
          <w:kern w:val="36"/>
          <w:lang w:eastAsia="pl-PL"/>
        </w:rPr>
        <w:t>mikrofirm</w:t>
      </w:r>
      <w:proofErr w:type="spellEnd"/>
      <w:r w:rsidRPr="0015046A">
        <w:rPr>
          <w:rFonts w:eastAsia="Times New Roman" w:cstheme="minorHAnsi"/>
          <w:color w:val="333333"/>
          <w:kern w:val="36"/>
          <w:lang w:eastAsia="pl-PL"/>
        </w:rPr>
        <w:t xml:space="preserve"> o wartości 6,5 mld zł oraz Tarcza Finansowa 2.0 Polskiego Funduszu Rozwoju dla małych i średnich firm o wartości 6,5 mld zł.</w:t>
      </w:r>
      <w:r>
        <w:rPr>
          <w:rFonts w:eastAsia="Times New Roman" w:cstheme="minorHAnsi"/>
          <w:color w:val="333333"/>
          <w:kern w:val="36"/>
          <w:lang w:eastAsia="pl-PL"/>
        </w:rPr>
        <w:t xml:space="preserve"> </w:t>
      </w:r>
      <w:r w:rsidRPr="0015046A">
        <w:rPr>
          <w:rFonts w:eastAsia="Times New Roman" w:cstheme="minorHAnsi"/>
          <w:color w:val="333333"/>
          <w:kern w:val="36"/>
          <w:lang w:eastAsia="pl-PL"/>
        </w:rPr>
        <w:t xml:space="preserve">Wnioski </w:t>
      </w:r>
      <w:r w:rsidR="00531557">
        <w:rPr>
          <w:rFonts w:eastAsia="Times New Roman" w:cstheme="minorHAnsi"/>
          <w:color w:val="333333"/>
          <w:kern w:val="36"/>
          <w:lang w:eastAsia="pl-PL"/>
        </w:rPr>
        <w:br/>
      </w:r>
      <w:r w:rsidRPr="0015046A">
        <w:rPr>
          <w:rFonts w:eastAsia="Times New Roman" w:cstheme="minorHAnsi"/>
          <w:color w:val="333333"/>
          <w:kern w:val="36"/>
          <w:lang w:eastAsia="pl-PL"/>
        </w:rPr>
        <w:t xml:space="preserve">o finansowanie będą mogli złożyć przedstawiciele firm, które są klientami danego banku. Nie musi to być jednak ten sam bank, w którym przedsiębiorca wnioskował o subwencję z </w:t>
      </w:r>
      <w:r w:rsidR="00CA4805">
        <w:rPr>
          <w:rFonts w:eastAsia="Times New Roman" w:cstheme="minorHAnsi"/>
          <w:color w:val="333333"/>
          <w:kern w:val="36"/>
          <w:lang w:eastAsia="pl-PL"/>
        </w:rPr>
        <w:t>T</w:t>
      </w:r>
      <w:r w:rsidRPr="0015046A">
        <w:rPr>
          <w:rFonts w:eastAsia="Times New Roman" w:cstheme="minorHAnsi"/>
          <w:color w:val="333333"/>
          <w:kern w:val="36"/>
          <w:lang w:eastAsia="pl-PL"/>
        </w:rPr>
        <w:t>arczy finansowej PFR 1.0.</w:t>
      </w:r>
      <w:r>
        <w:rPr>
          <w:rFonts w:eastAsia="Times New Roman" w:cstheme="minorHAnsi"/>
          <w:color w:val="333333"/>
          <w:kern w:val="36"/>
          <w:lang w:eastAsia="pl-PL"/>
        </w:rPr>
        <w:t xml:space="preserve"> P</w:t>
      </w:r>
      <w:r w:rsidRPr="0015046A">
        <w:rPr>
          <w:rFonts w:eastAsia="Times New Roman" w:cstheme="minorHAnsi"/>
          <w:color w:val="333333"/>
          <w:kern w:val="36"/>
          <w:lang w:eastAsia="pl-PL"/>
        </w:rPr>
        <w:t>rzyznanie subwencji uzależnione będzie od spadku obrotów oraz utrzymania funkcjonowania firmy i poziomu zatrudnienia.</w:t>
      </w:r>
      <w:r>
        <w:rPr>
          <w:rFonts w:eastAsia="Times New Roman" w:cstheme="minorHAnsi"/>
          <w:color w:val="333333"/>
          <w:kern w:val="36"/>
          <w:lang w:eastAsia="pl-PL"/>
        </w:rPr>
        <w:t xml:space="preserve"> </w:t>
      </w:r>
    </w:p>
    <w:p w14:paraId="4B168F80" w14:textId="672FC65E" w:rsidR="0015046A" w:rsidRDefault="0015046A" w:rsidP="0015046A">
      <w:pPr>
        <w:ind w:left="450"/>
        <w:rPr>
          <w:rFonts w:ascii="Georgia" w:hAnsi="Georgia"/>
          <w:color w:val="111516"/>
          <w:sz w:val="29"/>
          <w:szCs w:val="29"/>
        </w:rPr>
      </w:pPr>
    </w:p>
    <w:p w14:paraId="4640B354" w14:textId="77777777" w:rsidR="00E05901" w:rsidRDefault="00E05901" w:rsidP="003C7E26">
      <w:pPr>
        <w:jc w:val="both"/>
        <w:rPr>
          <w:b/>
          <w:bCs/>
        </w:rPr>
      </w:pPr>
    </w:p>
    <w:p w14:paraId="3C6BB13D" w14:textId="7ABFBAB4" w:rsidR="00A67CDE" w:rsidRPr="00A67CDE" w:rsidRDefault="00A67CDE" w:rsidP="00A67CDE">
      <w:pPr>
        <w:rPr>
          <w:b/>
          <w:bCs/>
        </w:rPr>
      </w:pPr>
    </w:p>
    <w:sectPr w:rsidR="00A67CDE" w:rsidRPr="00A67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424E" w14:textId="77777777" w:rsidR="00116797" w:rsidRDefault="00116797" w:rsidP="003E4D5C">
      <w:r>
        <w:separator/>
      </w:r>
    </w:p>
  </w:endnote>
  <w:endnote w:type="continuationSeparator" w:id="0">
    <w:p w14:paraId="5D3EF3FB" w14:textId="77777777" w:rsidR="00116797" w:rsidRDefault="00116797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AA82" w14:textId="77777777" w:rsidR="00116797" w:rsidRDefault="00116797" w:rsidP="003E4D5C">
      <w:r>
        <w:separator/>
      </w:r>
    </w:p>
  </w:footnote>
  <w:footnote w:type="continuationSeparator" w:id="0">
    <w:p w14:paraId="6334C763" w14:textId="77777777" w:rsidR="00116797" w:rsidRDefault="00116797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328E"/>
    <w:multiLevelType w:val="multilevel"/>
    <w:tmpl w:val="7BF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61266"/>
    <w:rsid w:val="0007088B"/>
    <w:rsid w:val="000D748C"/>
    <w:rsid w:val="00100104"/>
    <w:rsid w:val="00114594"/>
    <w:rsid w:val="00116797"/>
    <w:rsid w:val="0014458F"/>
    <w:rsid w:val="0015046A"/>
    <w:rsid w:val="00164AE1"/>
    <w:rsid w:val="001764D3"/>
    <w:rsid w:val="001D401F"/>
    <w:rsid w:val="001D7AD8"/>
    <w:rsid w:val="001E23E1"/>
    <w:rsid w:val="001E5F42"/>
    <w:rsid w:val="001E6EDC"/>
    <w:rsid w:val="002123CE"/>
    <w:rsid w:val="00213186"/>
    <w:rsid w:val="0022719F"/>
    <w:rsid w:val="00241574"/>
    <w:rsid w:val="0025372C"/>
    <w:rsid w:val="00283B8C"/>
    <w:rsid w:val="002C4F41"/>
    <w:rsid w:val="002D1230"/>
    <w:rsid w:val="002E5498"/>
    <w:rsid w:val="002E7271"/>
    <w:rsid w:val="00311D8B"/>
    <w:rsid w:val="00323F44"/>
    <w:rsid w:val="00335841"/>
    <w:rsid w:val="00337CF2"/>
    <w:rsid w:val="00356F13"/>
    <w:rsid w:val="003C39D2"/>
    <w:rsid w:val="003C7E26"/>
    <w:rsid w:val="003D3F34"/>
    <w:rsid w:val="003E0DB8"/>
    <w:rsid w:val="003E4D5C"/>
    <w:rsid w:val="00451E3F"/>
    <w:rsid w:val="00470960"/>
    <w:rsid w:val="00487E6C"/>
    <w:rsid w:val="004A474A"/>
    <w:rsid w:val="004B263B"/>
    <w:rsid w:val="004F3BC2"/>
    <w:rsid w:val="00531557"/>
    <w:rsid w:val="005361F2"/>
    <w:rsid w:val="005611A5"/>
    <w:rsid w:val="00566DC2"/>
    <w:rsid w:val="0057377C"/>
    <w:rsid w:val="00594C2E"/>
    <w:rsid w:val="005A4168"/>
    <w:rsid w:val="00656DBD"/>
    <w:rsid w:val="00660889"/>
    <w:rsid w:val="006913F2"/>
    <w:rsid w:val="0069388C"/>
    <w:rsid w:val="00694204"/>
    <w:rsid w:val="006A4AD8"/>
    <w:rsid w:val="006C5DB7"/>
    <w:rsid w:val="006D682E"/>
    <w:rsid w:val="006F2D3E"/>
    <w:rsid w:val="00732B78"/>
    <w:rsid w:val="00740A0F"/>
    <w:rsid w:val="00751B53"/>
    <w:rsid w:val="0077224A"/>
    <w:rsid w:val="00794497"/>
    <w:rsid w:val="007C5C5C"/>
    <w:rsid w:val="007C7B87"/>
    <w:rsid w:val="007D548B"/>
    <w:rsid w:val="00806998"/>
    <w:rsid w:val="0089086B"/>
    <w:rsid w:val="008922F3"/>
    <w:rsid w:val="008A1B9F"/>
    <w:rsid w:val="008D68A9"/>
    <w:rsid w:val="008E2113"/>
    <w:rsid w:val="00902174"/>
    <w:rsid w:val="00910475"/>
    <w:rsid w:val="009249BB"/>
    <w:rsid w:val="00927817"/>
    <w:rsid w:val="00927F79"/>
    <w:rsid w:val="00937530"/>
    <w:rsid w:val="00947B59"/>
    <w:rsid w:val="009500B5"/>
    <w:rsid w:val="00974BE5"/>
    <w:rsid w:val="00984360"/>
    <w:rsid w:val="009A39AC"/>
    <w:rsid w:val="009A6FD7"/>
    <w:rsid w:val="009B27B7"/>
    <w:rsid w:val="009B6666"/>
    <w:rsid w:val="009C35EA"/>
    <w:rsid w:val="009D008D"/>
    <w:rsid w:val="00A06591"/>
    <w:rsid w:val="00A67CDE"/>
    <w:rsid w:val="00A865BD"/>
    <w:rsid w:val="00AA367B"/>
    <w:rsid w:val="00AA3C91"/>
    <w:rsid w:val="00AB0559"/>
    <w:rsid w:val="00AB18E6"/>
    <w:rsid w:val="00AB541E"/>
    <w:rsid w:val="00AF08BF"/>
    <w:rsid w:val="00B15C25"/>
    <w:rsid w:val="00B17EDB"/>
    <w:rsid w:val="00B52488"/>
    <w:rsid w:val="00B665A3"/>
    <w:rsid w:val="00B8095F"/>
    <w:rsid w:val="00B84489"/>
    <w:rsid w:val="00BC40A4"/>
    <w:rsid w:val="00BD7637"/>
    <w:rsid w:val="00BE7C2B"/>
    <w:rsid w:val="00C03076"/>
    <w:rsid w:val="00C335D8"/>
    <w:rsid w:val="00CA4805"/>
    <w:rsid w:val="00CD2C3C"/>
    <w:rsid w:val="00D17C15"/>
    <w:rsid w:val="00D41A88"/>
    <w:rsid w:val="00D84FB1"/>
    <w:rsid w:val="00D87426"/>
    <w:rsid w:val="00DA1CFA"/>
    <w:rsid w:val="00E05901"/>
    <w:rsid w:val="00E14456"/>
    <w:rsid w:val="00E66FFF"/>
    <w:rsid w:val="00EB6DC7"/>
    <w:rsid w:val="00EE0531"/>
    <w:rsid w:val="00EE78A2"/>
    <w:rsid w:val="00EF7C64"/>
    <w:rsid w:val="00F206C2"/>
    <w:rsid w:val="00F610BD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1AA45464-5EA8-DA4C-88C3-3C0B593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504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504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  <w:style w:type="character" w:customStyle="1" w:styleId="Nagwek3Znak">
    <w:name w:val="Nagłówek 3 Znak"/>
    <w:basedOn w:val="Domylnaczcionkaakapitu"/>
    <w:link w:val="Nagwek3"/>
    <w:uiPriority w:val="9"/>
    <w:rsid w:val="001504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04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Legenda1">
    <w:name w:val="Legenda1"/>
    <w:basedOn w:val="Domylnaczcionkaakapitu"/>
    <w:rsid w:val="0015046A"/>
  </w:style>
  <w:style w:type="character" w:styleId="Pogrubienie">
    <w:name w:val="Strong"/>
    <w:basedOn w:val="Domylnaczcionkaakapitu"/>
    <w:uiPriority w:val="22"/>
    <w:qFormat/>
    <w:rsid w:val="0015046A"/>
    <w:rPr>
      <w:b/>
      <w:bCs/>
    </w:rPr>
  </w:style>
  <w:style w:type="character" w:customStyle="1" w:styleId="apple-converted-space">
    <w:name w:val="apple-converted-space"/>
    <w:basedOn w:val="Domylnaczcionkaakapitu"/>
    <w:rsid w:val="0015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A09B3-44C9-0048-8154-7B0986D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13</cp:revision>
  <dcterms:created xsi:type="dcterms:W3CDTF">2021-01-11T07:27:00Z</dcterms:created>
  <dcterms:modified xsi:type="dcterms:W3CDTF">2021-01-14T12:18:00Z</dcterms:modified>
</cp:coreProperties>
</file>